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F2" w:rsidRPr="00BE1E55" w:rsidRDefault="00C4167D" w:rsidP="003B07F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BE1E55">
        <w:rPr>
          <w:rFonts w:asciiTheme="majorHAnsi" w:eastAsia="Times New Roman" w:hAnsiTheme="majorHAnsi" w:cstheme="majorHAnsi"/>
          <w:sz w:val="24"/>
          <w:szCs w:val="24"/>
          <w:lang w:eastAsia="it-IT"/>
        </w:rPr>
        <w:t>Dal Sito</w:t>
      </w:r>
      <w:r w:rsidR="003B07F2" w:rsidRPr="00BE1E55">
        <w:rPr>
          <w:rFonts w:asciiTheme="majorHAnsi" w:eastAsia="Times New Roman" w:hAnsiTheme="majorHAnsi" w:cstheme="majorHAnsi"/>
          <w:sz w:val="24"/>
          <w:szCs w:val="24"/>
          <w:lang w:eastAsia="it-IT"/>
        </w:rPr>
        <w:t>: segrataridellazio.blogspot.com</w:t>
      </w:r>
    </w:p>
    <w:p w:rsidR="00BE1E55" w:rsidRPr="00BE1E55" w:rsidRDefault="00BE1E55" w:rsidP="003B07F2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:rsidR="00C4167D" w:rsidRPr="00BE1E55" w:rsidRDefault="00C4167D" w:rsidP="003B07F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it-IT"/>
        </w:rPr>
      </w:pPr>
      <w:bookmarkStart w:id="0" w:name="_GoBack"/>
      <w:bookmarkEnd w:id="0"/>
      <w:r w:rsidRPr="00BE1E55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it-IT"/>
        </w:rPr>
        <w:t>Spettano i diritti di rogito al Segretario in convenzione tra un ente munito ed uno privo di dirigenti (Corte d'Appello di Genova</w:t>
      </w:r>
      <w:r w:rsidR="00BE1E55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it-IT"/>
        </w:rPr>
        <w:t>,</w:t>
      </w:r>
      <w:r w:rsidR="00BE1E55" w:rsidRPr="00BE1E55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it-IT"/>
        </w:rPr>
        <w:t xml:space="preserve"> S</w:t>
      </w:r>
      <w:r w:rsidRPr="00BE1E55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it-IT"/>
        </w:rPr>
        <w:t xml:space="preserve">ent. n. 114/2019) </w:t>
      </w:r>
    </w:p>
    <w:p w:rsidR="00C4167D" w:rsidRPr="00BE1E55" w:rsidRDefault="00C4167D" w:rsidP="00C4167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Con la recente sentenza n. 114 del 22 marzo 2019, la Corte d’appello di Genova si è occupata del tema della spettanza dei diritti di rogito nel caso in cui il segretario comunale presti servizio, nell’ambito di comuni convenzionati, per un ente dotato e per uno sprovvisto di dirigenti.</w:t>
      </w: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Questa la massima.</w:t>
      </w: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Come riconosciuto anche dalla Corte dei conti, Sezione Autonomie, con deliberazione n. 18/2018 l’art. 10, comma 2 bis del DL. n. 90/2014, come modificato dalla legge di conversione n. 114 del 2014, i diritti di rogito, nei limiti stabiliti dalla legge, competono ai segretari comunali di fascia C nonché ai segretari comunali appartenenti alle fasce professionali A e B, qualora esercitino le loro funzioni presso enti nei quali siano assenti figure dirigenziali. </w:t>
      </w:r>
    </w:p>
    <w:p w:rsidR="00C4167D" w:rsidRPr="00BE1E55" w:rsidRDefault="00C4167D" w:rsidP="00C4167D">
      <w:pPr>
        <w:spacing w:after="0" w:line="277" w:lineRule="atLeast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eastAsia="it-IT"/>
        </w:rPr>
      </w:pPr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Nel caso di convenzione tra un comune in cui sono in organico dirigenti (capo-convenzione) ed un comune in cui non ci sono figure dirigenziali spettano al Segretario comunale i diritti di rogito per l’attività espletata nell’ente privo di dirigenti. Infatti, risulta essere ragionevole l’argomento, a sostegno di tale interpretazione, secondo il quale nell’ente locale nella cui pianta organica non vi sono dirigenti, il segretario comunale ha una minore assistenza tecnica ed amministrativa, a cui è chiamato a sopperire personalmente, con conseguente necessità di “compensare” tale maggiore impegno, rispetto ad amministrazioni comunali nelle quali lo stesso può essere coadiuvato dal personale dirigente. </w:t>
      </w: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</w:pPr>
      <w:bookmarkStart w:id="1" w:name="more"/>
      <w:bookmarkEnd w:id="1"/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Dopo il DL. n. 90/2014 l’intero importo introitato per diritti di segreteria deve essere attribuito al Segretario comunale, nei limiti del quinto dello stipendio, ciò a seguito dell’abrogazione dell’art. 41, comma 4, della legge n. 312/1980 - in forza del quale era riconosciuto ai segretari degli enti locali che rogavano quota del provento spettante agli enti medesimi in misura pari al 75%. Infatti, in assenza di una nuova analoga previsione nell’attuale normativa non è ammissibile una reviviscenza della precedente previsione normativa.</w:t>
      </w:r>
    </w:p>
    <w:p w:rsidR="00C4167D" w:rsidRPr="00BE1E55" w:rsidRDefault="00C4167D" w:rsidP="00C4167D">
      <w:pPr>
        <w:spacing w:after="0" w:line="277" w:lineRule="atLeast"/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</w:pPr>
    </w:p>
    <w:p w:rsidR="00C4167D" w:rsidRPr="00BE1E55" w:rsidRDefault="00C4167D" w:rsidP="00C4167D">
      <w:pPr>
        <w:spacing w:after="0" w:line="277" w:lineRule="atLeast"/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</w:pPr>
    </w:p>
    <w:p w:rsidR="00C4167D" w:rsidRPr="00BE1E55" w:rsidRDefault="00C4167D" w:rsidP="00C4167D">
      <w:pPr>
        <w:spacing w:after="0" w:line="277" w:lineRule="atLeast"/>
        <w:jc w:val="both"/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</w:pPr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 xml:space="preserve">In allegato il link alla </w:t>
      </w:r>
      <w:hyperlink r:id="rId4" w:tgtFrame="_blank" w:history="1">
        <w:r w:rsidRPr="00BE1E55">
          <w:rPr>
            <w:rFonts w:asciiTheme="majorHAnsi" w:eastAsia="Times New Roman" w:hAnsiTheme="majorHAnsi" w:cstheme="majorHAnsi"/>
            <w:color w:val="2288BB"/>
            <w:sz w:val="27"/>
            <w:szCs w:val="27"/>
            <w:u w:val="single"/>
            <w:lang w:eastAsia="it-IT"/>
          </w:rPr>
          <w:t>sentenza della Corte d'appello di Genova n. 114/2019</w:t>
        </w:r>
      </w:hyperlink>
      <w:r w:rsidRPr="00BE1E55"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  <w:t>.</w:t>
      </w:r>
    </w:p>
    <w:p w:rsidR="00C4167D" w:rsidRPr="00BE1E55" w:rsidRDefault="00C4167D" w:rsidP="00C4167D">
      <w:pPr>
        <w:spacing w:after="0" w:line="277" w:lineRule="atLeast"/>
        <w:rPr>
          <w:rFonts w:asciiTheme="majorHAnsi" w:eastAsia="Times New Roman" w:hAnsiTheme="majorHAnsi" w:cstheme="majorHAnsi"/>
          <w:color w:val="222222"/>
          <w:sz w:val="27"/>
          <w:szCs w:val="27"/>
          <w:lang w:eastAsia="it-IT"/>
        </w:rPr>
      </w:pPr>
    </w:p>
    <w:p w:rsidR="00C4167D" w:rsidRPr="00BE1E55" w:rsidRDefault="00C4167D" w:rsidP="00C4167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:rsidR="00C4167D" w:rsidRPr="00BE1E55" w:rsidRDefault="00C4167D" w:rsidP="00C4167D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BE1E55">
        <w:rPr>
          <w:rFonts w:asciiTheme="majorHAnsi" w:eastAsia="Times New Roman" w:hAnsiTheme="majorHAnsi" w:cstheme="majorHAnsi"/>
          <w:sz w:val="24"/>
          <w:szCs w:val="24"/>
          <w:lang w:eastAsia="it-IT"/>
        </w:rPr>
        <w:br/>
      </w:r>
      <w:r w:rsidRPr="00BE1E55">
        <w:rPr>
          <w:rFonts w:asciiTheme="majorHAnsi" w:eastAsia="Times New Roman" w:hAnsiTheme="majorHAnsi" w:cstheme="majorHAnsi"/>
          <w:sz w:val="24"/>
          <w:szCs w:val="24"/>
          <w:lang w:eastAsia="it-IT"/>
        </w:rPr>
        <w:br/>
      </w:r>
    </w:p>
    <w:p w:rsidR="00185E6E" w:rsidRPr="00BE1E55" w:rsidRDefault="00185E6E">
      <w:pPr>
        <w:rPr>
          <w:rFonts w:asciiTheme="majorHAnsi" w:hAnsiTheme="majorHAnsi" w:cstheme="majorHAnsi"/>
        </w:rPr>
      </w:pPr>
    </w:p>
    <w:sectPr w:rsidR="00185E6E" w:rsidRPr="00BE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7D"/>
    <w:rsid w:val="00185E6E"/>
    <w:rsid w:val="002E5ACB"/>
    <w:rsid w:val="003B07F2"/>
    <w:rsid w:val="006343B5"/>
    <w:rsid w:val="00BE1E55"/>
    <w:rsid w:val="00C4167D"/>
    <w:rsid w:val="00D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0D68"/>
  <w15:chartTrackingRefBased/>
  <w15:docId w15:val="{A9D507C5-FA12-49BA-81AE-10B6798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z1KlBGRZZrnOHdmdlJpVFRLZ3pvaFd6X0dNWlI5MVZ3b3M4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Favazzo</dc:creator>
  <cp:keywords/>
  <dc:description/>
  <cp:lastModifiedBy>Rita Favazzo</cp:lastModifiedBy>
  <cp:revision>2</cp:revision>
  <dcterms:created xsi:type="dcterms:W3CDTF">2019-05-03T09:31:00Z</dcterms:created>
  <dcterms:modified xsi:type="dcterms:W3CDTF">2019-05-03T09:31:00Z</dcterms:modified>
</cp:coreProperties>
</file>